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A0A28" w14:textId="027A5CC5" w:rsidR="003313B7" w:rsidRPr="00B35C70" w:rsidRDefault="00B35C70" w:rsidP="00B35C70">
      <w:pPr>
        <w:spacing w:after="0" w:line="240" w:lineRule="auto"/>
        <w:jc w:val="center"/>
        <w:rPr>
          <w:rFonts w:ascii="Book Antiqua" w:hAnsi="Book Antiqua"/>
          <w:b/>
          <w:sz w:val="32"/>
          <w:szCs w:val="24"/>
        </w:rPr>
      </w:pPr>
      <w:r w:rsidRPr="00B35C70">
        <w:rPr>
          <w:rFonts w:ascii="Book Antiqua" w:hAnsi="Book Antiqua"/>
          <w:b/>
          <w:sz w:val="32"/>
          <w:szCs w:val="24"/>
        </w:rPr>
        <w:t xml:space="preserve">Fascism </w:t>
      </w:r>
      <w:r w:rsidR="003313B7" w:rsidRPr="00B35C70">
        <w:rPr>
          <w:rFonts w:ascii="Book Antiqua" w:hAnsi="Book Antiqua"/>
          <w:b/>
          <w:sz w:val="32"/>
          <w:szCs w:val="24"/>
        </w:rPr>
        <w:t>Source Analysis</w:t>
      </w:r>
    </w:p>
    <w:p w14:paraId="0C844566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9671B9E" w14:textId="77777777" w:rsidR="003313B7" w:rsidRDefault="003313B7" w:rsidP="003313B7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450D5">
        <w:rPr>
          <w:rFonts w:ascii="Book Antiqua" w:hAnsi="Book Antiqua"/>
          <w:b/>
          <w:sz w:val="24"/>
          <w:szCs w:val="24"/>
        </w:rPr>
        <w:t>Guiding Question:</w:t>
      </w:r>
      <w:r w:rsidRPr="005450D5">
        <w:rPr>
          <w:rFonts w:ascii="Book Antiqua" w:hAnsi="Book Antiqua"/>
          <w:sz w:val="24"/>
          <w:szCs w:val="24"/>
        </w:rPr>
        <w:t xml:space="preserve"> </w:t>
      </w:r>
    </w:p>
    <w:p w14:paraId="139B53C5" w14:textId="01F84F47" w:rsidR="005450D5" w:rsidRDefault="005450D5" w:rsidP="005450D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5450D5">
        <w:rPr>
          <w:rFonts w:ascii="Book Antiqua" w:hAnsi="Book Antiqua"/>
        </w:rPr>
        <w:t xml:space="preserve">How has language been use as a </w:t>
      </w:r>
      <w:r w:rsidR="00B35C70">
        <w:rPr>
          <w:rFonts w:ascii="Book Antiqua" w:hAnsi="Book Antiqua"/>
        </w:rPr>
        <w:t>tool</w:t>
      </w:r>
      <w:r w:rsidRPr="00B35C70">
        <w:rPr>
          <w:rFonts w:ascii="Book Antiqua" w:hAnsi="Book Antiqua"/>
          <w:b/>
        </w:rPr>
        <w:t xml:space="preserve"> </w:t>
      </w:r>
      <w:r w:rsidRPr="00B35C70">
        <w:rPr>
          <w:rFonts w:ascii="Book Antiqua" w:hAnsi="Book Antiqua"/>
          <w:b/>
          <w:u w:val="single"/>
        </w:rPr>
        <w:t>for</w:t>
      </w:r>
      <w:r w:rsidRPr="005450D5">
        <w:rPr>
          <w:rFonts w:ascii="Book Antiqua" w:hAnsi="Book Antiqua"/>
        </w:rPr>
        <w:t xml:space="preserve"> fascist movements?</w:t>
      </w:r>
    </w:p>
    <w:p w14:paraId="48E95819" w14:textId="77777777" w:rsidR="005450D5" w:rsidRPr="005450D5" w:rsidRDefault="005450D5" w:rsidP="005450D5">
      <w:pPr>
        <w:pStyle w:val="ListParagraph"/>
        <w:numPr>
          <w:ilvl w:val="0"/>
          <w:numId w:val="5"/>
        </w:numPr>
        <w:rPr>
          <w:rFonts w:ascii="Book Antiqua" w:hAnsi="Book Antiqua"/>
        </w:rPr>
      </w:pPr>
      <w:r w:rsidRPr="005450D5">
        <w:rPr>
          <w:rFonts w:ascii="Book Antiqua" w:hAnsi="Book Antiqua"/>
        </w:rPr>
        <w:t xml:space="preserve">How has language been use as a tool </w:t>
      </w:r>
      <w:r w:rsidRPr="00B35C70">
        <w:rPr>
          <w:rFonts w:ascii="Book Antiqua" w:hAnsi="Book Antiqua"/>
          <w:b/>
          <w:u w:val="single"/>
        </w:rPr>
        <w:t>against</w:t>
      </w:r>
      <w:r w:rsidRPr="005450D5">
        <w:rPr>
          <w:rFonts w:ascii="Book Antiqua" w:hAnsi="Book Antiqua"/>
        </w:rPr>
        <w:t xml:space="preserve"> fascist movements?</w:t>
      </w:r>
    </w:p>
    <w:p w14:paraId="3AE5A561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14:paraId="17063C1A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>Language can encompass the following:</w:t>
      </w:r>
    </w:p>
    <w:p w14:paraId="653C7E52" w14:textId="77777777" w:rsidR="00A266F9" w:rsidRPr="005450D5" w:rsidRDefault="00A266F9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  <w:sectPr w:rsidR="00A266F9" w:rsidRPr="005450D5" w:rsidSect="003313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C6F790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>Literature – novels, short stories, poems</w:t>
      </w:r>
    </w:p>
    <w:p w14:paraId="58143F1B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 xml:space="preserve">Propaganda </w:t>
      </w:r>
    </w:p>
    <w:p w14:paraId="1BC5C8F3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 xml:space="preserve">Songs </w:t>
      </w:r>
    </w:p>
    <w:p w14:paraId="0DBAD976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>Visual art</w:t>
      </w:r>
    </w:p>
    <w:p w14:paraId="54354CC6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 xml:space="preserve">Film </w:t>
      </w:r>
    </w:p>
    <w:p w14:paraId="1BCF17A8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>News (print)</w:t>
      </w:r>
    </w:p>
    <w:p w14:paraId="72CB45B2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5450D5">
        <w:rPr>
          <w:rFonts w:ascii="Book Antiqua" w:hAnsi="Book Antiqua"/>
          <w:i/>
          <w:sz w:val="24"/>
          <w:szCs w:val="24"/>
        </w:rPr>
        <w:t>Radio broadcast</w:t>
      </w:r>
    </w:p>
    <w:p w14:paraId="7B3DAA4F" w14:textId="77777777" w:rsidR="00A266F9" w:rsidRPr="005450D5" w:rsidRDefault="00A266F9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  <w:sectPr w:rsidR="00A266F9" w:rsidRPr="005450D5" w:rsidSect="00A266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7BB813A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14:paraId="3F595088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14:paraId="60734FAA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450D5">
        <w:rPr>
          <w:rFonts w:ascii="Book Antiqua" w:hAnsi="Book Antiqua"/>
          <w:b/>
          <w:sz w:val="24"/>
          <w:szCs w:val="24"/>
        </w:rPr>
        <w:t>Directions:</w:t>
      </w:r>
    </w:p>
    <w:p w14:paraId="42C419EE" w14:textId="77777777" w:rsidR="004527F5" w:rsidRDefault="004527F5" w:rsidP="00E0149C">
      <w:pPr>
        <w:pStyle w:val="ListParagraph"/>
        <w:numPr>
          <w:ilvl w:val="0"/>
          <w:numId w:val="4"/>
        </w:numPr>
        <w:ind w:left="360"/>
        <w:rPr>
          <w:rFonts w:ascii="Book Antiqua" w:hAnsi="Book Antiqua"/>
        </w:rPr>
      </w:pPr>
      <w:r w:rsidRPr="005450D5">
        <w:rPr>
          <w:rFonts w:ascii="Book Antiqua" w:hAnsi="Book Antiqua"/>
        </w:rPr>
        <w:t xml:space="preserve">Find </w:t>
      </w:r>
      <w:r w:rsidR="005450D5">
        <w:rPr>
          <w:rFonts w:ascii="Book Antiqua" w:hAnsi="Book Antiqua"/>
        </w:rPr>
        <w:t xml:space="preserve">a </w:t>
      </w:r>
      <w:r w:rsidR="00A266F9" w:rsidRPr="005450D5">
        <w:rPr>
          <w:rFonts w:ascii="Book Antiqua" w:hAnsi="Book Antiqua"/>
        </w:rPr>
        <w:t xml:space="preserve">primary source that </w:t>
      </w:r>
      <w:r w:rsidR="003313B7" w:rsidRPr="005450D5">
        <w:rPr>
          <w:rFonts w:ascii="Book Antiqua" w:hAnsi="Book Antiqua"/>
        </w:rPr>
        <w:t xml:space="preserve">reflects the </w:t>
      </w:r>
      <w:r w:rsidR="005450D5" w:rsidRPr="005450D5">
        <w:rPr>
          <w:rFonts w:ascii="Book Antiqua" w:hAnsi="Book Antiqua"/>
          <w:b/>
        </w:rPr>
        <w:t>one</w:t>
      </w:r>
      <w:r w:rsidR="005450D5">
        <w:rPr>
          <w:rFonts w:ascii="Book Antiqua" w:hAnsi="Book Antiqua"/>
        </w:rPr>
        <w:t xml:space="preserve"> of the two </w:t>
      </w:r>
      <w:r w:rsidR="003313B7" w:rsidRPr="005450D5">
        <w:rPr>
          <w:rFonts w:ascii="Book Antiqua" w:hAnsi="Book Antiqua"/>
        </w:rPr>
        <w:t>guiding question</w:t>
      </w:r>
      <w:r w:rsidR="005450D5">
        <w:rPr>
          <w:rFonts w:ascii="Book Antiqua" w:hAnsi="Book Antiqua"/>
        </w:rPr>
        <w:t>s</w:t>
      </w:r>
      <w:r w:rsidR="003313B7" w:rsidRPr="005450D5">
        <w:rPr>
          <w:rFonts w:ascii="Book Antiqua" w:hAnsi="Book Antiqua"/>
        </w:rPr>
        <w:t>.</w:t>
      </w:r>
      <w:r w:rsidR="00A266F9" w:rsidRPr="005450D5">
        <w:rPr>
          <w:rFonts w:ascii="Book Antiqua" w:hAnsi="Book Antiqua"/>
        </w:rPr>
        <w:t xml:space="preserve"> </w:t>
      </w:r>
      <w:r w:rsidR="005450D5" w:rsidRPr="005450D5">
        <w:rPr>
          <w:rFonts w:ascii="Book Antiqua" w:hAnsi="Book Antiqua"/>
        </w:rPr>
        <w:t>The scope of the sourc</w:t>
      </w:r>
      <w:bookmarkStart w:id="0" w:name="_GoBack"/>
      <w:bookmarkEnd w:id="0"/>
      <w:r w:rsidR="005450D5" w:rsidRPr="005450D5">
        <w:rPr>
          <w:rFonts w:ascii="Book Antiqua" w:hAnsi="Book Antiqua"/>
        </w:rPr>
        <w:t xml:space="preserve">e should be </w:t>
      </w:r>
      <w:r w:rsidR="005450D5">
        <w:rPr>
          <w:rFonts w:ascii="Book Antiqua" w:hAnsi="Book Antiqua"/>
        </w:rPr>
        <w:t xml:space="preserve">within </w:t>
      </w:r>
      <w:r w:rsidR="005450D5" w:rsidRPr="005450D5">
        <w:rPr>
          <w:rFonts w:ascii="Book Antiqua" w:hAnsi="Book Antiqua"/>
        </w:rPr>
        <w:t>20</w:t>
      </w:r>
      <w:r w:rsidR="005450D5" w:rsidRPr="005450D5">
        <w:rPr>
          <w:rFonts w:ascii="Book Antiqua" w:hAnsi="Book Antiqua"/>
          <w:vertAlign w:val="superscript"/>
        </w:rPr>
        <w:t>th</w:t>
      </w:r>
      <w:r w:rsidR="005450D5" w:rsidRPr="005450D5">
        <w:rPr>
          <w:rFonts w:ascii="Book Antiqua" w:hAnsi="Book Antiqua"/>
        </w:rPr>
        <w:t xml:space="preserve"> century Europe</w:t>
      </w:r>
      <w:r w:rsidR="005450D5">
        <w:rPr>
          <w:rFonts w:ascii="Book Antiqua" w:hAnsi="Book Antiqua"/>
        </w:rPr>
        <w:t xml:space="preserve"> during the Interwar Period</w:t>
      </w:r>
      <w:r w:rsidR="005450D5" w:rsidRPr="005450D5">
        <w:rPr>
          <w:rFonts w:ascii="Book Antiqua" w:hAnsi="Book Antiqua"/>
        </w:rPr>
        <w:t xml:space="preserve">. </w:t>
      </w:r>
      <w:r w:rsidR="009C1407">
        <w:rPr>
          <w:rFonts w:ascii="Book Antiqua" w:hAnsi="Book Antiqua"/>
        </w:rPr>
        <w:t>(Reminder: Lenin and Stalin were not fascist and Soviet Russia was not a fascist regime.)</w:t>
      </w:r>
    </w:p>
    <w:p w14:paraId="78238BE2" w14:textId="77777777" w:rsidR="009C1407" w:rsidRPr="005450D5" w:rsidRDefault="009C1407" w:rsidP="009C1407">
      <w:pPr>
        <w:pStyle w:val="ListParagraph"/>
        <w:ind w:left="360"/>
        <w:rPr>
          <w:rFonts w:ascii="Book Antiqua" w:hAnsi="Book Antiqua"/>
        </w:rPr>
      </w:pPr>
    </w:p>
    <w:p w14:paraId="06BA67CC" w14:textId="77777777" w:rsidR="005450D5" w:rsidRPr="00336026" w:rsidRDefault="005450D5" w:rsidP="00336026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Below are links to articles that will provide context and ideas for primary sources. </w:t>
      </w:r>
    </w:p>
    <w:p w14:paraId="382CB8FA" w14:textId="77777777" w:rsidR="005450D5" w:rsidRPr="00336026" w:rsidRDefault="00C56F3E" w:rsidP="005450D5">
      <w:pPr>
        <w:pStyle w:val="ListParagraph"/>
        <w:numPr>
          <w:ilvl w:val="0"/>
          <w:numId w:val="7"/>
        </w:numPr>
        <w:rPr>
          <w:rFonts w:ascii="Book Antiqua" w:hAnsi="Book Antiqua"/>
          <w:sz w:val="22"/>
        </w:rPr>
      </w:pPr>
      <w:hyperlink r:id="rId8" w:history="1">
        <w:r w:rsidR="005450D5" w:rsidRPr="00336026">
          <w:rPr>
            <w:rStyle w:val="Hyperlink"/>
            <w:rFonts w:ascii="Book Antiqua" w:hAnsi="Book Antiqua"/>
            <w:sz w:val="22"/>
          </w:rPr>
          <w:t>http://www.bbc.com/culture/story/20170206-the-artists-who-fought-fascism</w:t>
        </w:r>
      </w:hyperlink>
    </w:p>
    <w:p w14:paraId="26C12DAE" w14:textId="77777777" w:rsidR="005450D5" w:rsidRPr="00336026" w:rsidRDefault="005450D5" w:rsidP="005450D5">
      <w:pPr>
        <w:pStyle w:val="ListParagraph"/>
        <w:rPr>
          <w:rFonts w:ascii="Book Antiqua" w:hAnsi="Book Antiqua"/>
          <w:sz w:val="22"/>
        </w:rPr>
      </w:pPr>
    </w:p>
    <w:p w14:paraId="5C024466" w14:textId="77777777" w:rsidR="005450D5" w:rsidRPr="00336026" w:rsidRDefault="00C56F3E" w:rsidP="005450D5">
      <w:pPr>
        <w:pStyle w:val="ListParagraph"/>
        <w:numPr>
          <w:ilvl w:val="0"/>
          <w:numId w:val="7"/>
        </w:numPr>
        <w:rPr>
          <w:rFonts w:ascii="Book Antiqua" w:hAnsi="Book Antiqua"/>
          <w:sz w:val="22"/>
        </w:rPr>
      </w:pPr>
      <w:hyperlink r:id="rId9" w:history="1">
        <w:r w:rsidR="005450D5" w:rsidRPr="00336026">
          <w:rPr>
            <w:rStyle w:val="Hyperlink"/>
            <w:rFonts w:ascii="Book Antiqua" w:hAnsi="Book Antiqua"/>
            <w:sz w:val="22"/>
          </w:rPr>
          <w:t>https://www.theguardian.com/artanddesign/2014/nov/05/conscience-conflict-british-artists-spanish-civil-war-review</w:t>
        </w:r>
      </w:hyperlink>
    </w:p>
    <w:p w14:paraId="5E06F53D" w14:textId="77777777" w:rsidR="009C1407" w:rsidRPr="00336026" w:rsidRDefault="009C1407" w:rsidP="009C1407">
      <w:pPr>
        <w:pStyle w:val="ListParagraph"/>
        <w:rPr>
          <w:rFonts w:ascii="Book Antiqua" w:hAnsi="Book Antiqua"/>
          <w:sz w:val="22"/>
        </w:rPr>
      </w:pPr>
    </w:p>
    <w:p w14:paraId="4BFB0C7C" w14:textId="77777777" w:rsidR="009C1407" w:rsidRPr="00336026" w:rsidRDefault="00C56F3E" w:rsidP="009C1407">
      <w:pPr>
        <w:pStyle w:val="ListParagraph"/>
        <w:numPr>
          <w:ilvl w:val="0"/>
          <w:numId w:val="7"/>
        </w:numPr>
        <w:rPr>
          <w:rFonts w:ascii="Book Antiqua" w:hAnsi="Book Antiqua"/>
          <w:sz w:val="22"/>
        </w:rPr>
      </w:pPr>
      <w:hyperlink r:id="rId10" w:history="1">
        <w:r w:rsidR="009C1407" w:rsidRPr="00336026">
          <w:rPr>
            <w:rStyle w:val="Hyperlink"/>
            <w:rFonts w:ascii="Book Antiqua" w:hAnsi="Book Antiqua"/>
            <w:sz w:val="22"/>
          </w:rPr>
          <w:t>https://encyclopedia.ushmm.org/content/en/article/nazi-propaganda</w:t>
        </w:r>
      </w:hyperlink>
    </w:p>
    <w:p w14:paraId="791ADD64" w14:textId="77777777" w:rsidR="0006678E" w:rsidRPr="00336026" w:rsidRDefault="0006678E" w:rsidP="0006678E">
      <w:pPr>
        <w:pStyle w:val="ListParagraph"/>
        <w:rPr>
          <w:rFonts w:ascii="Book Antiqua" w:hAnsi="Book Antiqua"/>
          <w:sz w:val="22"/>
        </w:rPr>
      </w:pPr>
    </w:p>
    <w:p w14:paraId="16AC3832" w14:textId="77777777" w:rsidR="0006678E" w:rsidRPr="00336026" w:rsidRDefault="00C56F3E" w:rsidP="009C1407">
      <w:pPr>
        <w:pStyle w:val="ListParagraph"/>
        <w:numPr>
          <w:ilvl w:val="0"/>
          <w:numId w:val="7"/>
        </w:numPr>
        <w:rPr>
          <w:rFonts w:ascii="Book Antiqua" w:hAnsi="Book Antiqua"/>
          <w:sz w:val="22"/>
        </w:rPr>
      </w:pPr>
      <w:hyperlink r:id="rId11" w:history="1">
        <w:r w:rsidR="0006678E" w:rsidRPr="00336026">
          <w:rPr>
            <w:rStyle w:val="Hyperlink"/>
            <w:rFonts w:ascii="Book Antiqua" w:hAnsi="Book Antiqua"/>
            <w:sz w:val="22"/>
          </w:rPr>
          <w:t>https://folkways.si.edu/anti-fascism-and-racial-struggle-in-song/music/playlist/smithsonian</w:t>
        </w:r>
      </w:hyperlink>
    </w:p>
    <w:p w14:paraId="67F49B2C" w14:textId="77777777" w:rsidR="009C1407" w:rsidRPr="00336026" w:rsidRDefault="009C1407" w:rsidP="009C1407">
      <w:pPr>
        <w:pStyle w:val="ListParagraph"/>
        <w:rPr>
          <w:rFonts w:ascii="Book Antiqua" w:hAnsi="Book Antiqua"/>
        </w:rPr>
      </w:pPr>
    </w:p>
    <w:p w14:paraId="2DF1CBFD" w14:textId="77777777" w:rsidR="009C1407" w:rsidRPr="00336026" w:rsidRDefault="009C1407" w:rsidP="005450D5">
      <w:pPr>
        <w:rPr>
          <w:rFonts w:ascii="Book Antiqua" w:hAnsi="Book Antiqua"/>
          <w:sz w:val="24"/>
        </w:rPr>
      </w:pPr>
      <w:r w:rsidRPr="00336026">
        <w:rPr>
          <w:rFonts w:ascii="Book Antiqua" w:hAnsi="Book Antiqua"/>
          <w:sz w:val="24"/>
        </w:rPr>
        <w:t>Possible places to find sources besides the library databases (at Ms. Bacon’s website)</w:t>
      </w:r>
    </w:p>
    <w:p w14:paraId="302B7D0E" w14:textId="77777777" w:rsidR="009C1407" w:rsidRPr="00336026" w:rsidRDefault="00C56F3E" w:rsidP="009C1407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hyperlink r:id="rId12" w:history="1">
        <w:r w:rsidR="009C1407" w:rsidRPr="00336026">
          <w:rPr>
            <w:rStyle w:val="Hyperlink"/>
            <w:rFonts w:ascii="Book Antiqua" w:hAnsi="Book Antiqua"/>
            <w:sz w:val="22"/>
          </w:rPr>
          <w:t>https://www.library.wisc.edu/exhibits/special-collections/italian-life-under-fascism-selections-from-the-fry-collection/fascist-propaganda/</w:t>
        </w:r>
      </w:hyperlink>
    </w:p>
    <w:p w14:paraId="0F695B41" w14:textId="77777777" w:rsidR="00577D1A" w:rsidRPr="00336026" w:rsidRDefault="00577D1A" w:rsidP="00577D1A">
      <w:pPr>
        <w:pStyle w:val="ListParagraph"/>
        <w:rPr>
          <w:rFonts w:ascii="Book Antiqua" w:hAnsi="Book Antiqua"/>
          <w:sz w:val="22"/>
        </w:rPr>
      </w:pPr>
    </w:p>
    <w:p w14:paraId="57DE85EF" w14:textId="77777777" w:rsidR="0006678E" w:rsidRPr="00336026" w:rsidRDefault="00C56F3E" w:rsidP="009C1407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hyperlink r:id="rId13" w:history="1">
        <w:r w:rsidR="0006678E" w:rsidRPr="00336026">
          <w:rPr>
            <w:rStyle w:val="Hyperlink"/>
            <w:rFonts w:ascii="Book Antiqua" w:hAnsi="Book Antiqua"/>
            <w:sz w:val="22"/>
          </w:rPr>
          <w:t>https://www.pablopicasso.org/picasso-paintings.jsp</w:t>
        </w:r>
      </w:hyperlink>
    </w:p>
    <w:p w14:paraId="0EC4F9F1" w14:textId="77777777" w:rsidR="00577D1A" w:rsidRPr="00336026" w:rsidRDefault="00577D1A" w:rsidP="00577D1A">
      <w:pPr>
        <w:rPr>
          <w:rFonts w:ascii="Book Antiqua" w:hAnsi="Book Antiqua"/>
          <w:sz w:val="20"/>
        </w:rPr>
      </w:pPr>
    </w:p>
    <w:p w14:paraId="35B55D68" w14:textId="77777777" w:rsidR="00577D1A" w:rsidRPr="00336026" w:rsidRDefault="00C56F3E" w:rsidP="00577D1A">
      <w:pPr>
        <w:pStyle w:val="ListParagraph"/>
        <w:numPr>
          <w:ilvl w:val="0"/>
          <w:numId w:val="4"/>
        </w:numPr>
        <w:rPr>
          <w:rFonts w:ascii="Book Antiqua" w:hAnsi="Book Antiqua"/>
          <w:sz w:val="22"/>
        </w:rPr>
      </w:pPr>
      <w:hyperlink r:id="rId14" w:history="1">
        <w:r w:rsidR="00577D1A" w:rsidRPr="00336026">
          <w:rPr>
            <w:rStyle w:val="Hyperlink"/>
            <w:rFonts w:ascii="Book Antiqua" w:hAnsi="Book Antiqua"/>
            <w:sz w:val="22"/>
          </w:rPr>
          <w:t>https://folkways.si.edu/anti-fascism-and-racial-struggle-in-song/music/playlist/smithsonian</w:t>
        </w:r>
      </w:hyperlink>
    </w:p>
    <w:p w14:paraId="09CD23DE" w14:textId="77777777" w:rsidR="00577D1A" w:rsidRDefault="00577D1A" w:rsidP="00577D1A"/>
    <w:p w14:paraId="1DE5C142" w14:textId="77777777" w:rsidR="004527F5" w:rsidRDefault="004527F5" w:rsidP="00336026">
      <w:pPr>
        <w:rPr>
          <w:rFonts w:ascii="Book Antiqua" w:hAnsi="Book Antiqua"/>
          <w:sz w:val="24"/>
          <w:szCs w:val="24"/>
        </w:rPr>
      </w:pPr>
    </w:p>
    <w:p w14:paraId="1233D101" w14:textId="77777777" w:rsidR="00336026" w:rsidRDefault="00336026" w:rsidP="00336026">
      <w:pPr>
        <w:rPr>
          <w:rFonts w:ascii="Book Antiqua" w:hAnsi="Book Antiqua"/>
          <w:sz w:val="24"/>
          <w:szCs w:val="24"/>
        </w:rPr>
      </w:pPr>
    </w:p>
    <w:p w14:paraId="68E5C68A" w14:textId="77777777" w:rsidR="00336026" w:rsidRPr="005450D5" w:rsidRDefault="00336026" w:rsidP="00336026">
      <w:pPr>
        <w:rPr>
          <w:rFonts w:ascii="Book Antiqua" w:hAnsi="Book Antiqua"/>
          <w:sz w:val="24"/>
          <w:szCs w:val="24"/>
        </w:rPr>
      </w:pPr>
    </w:p>
    <w:p w14:paraId="2329F115" w14:textId="77777777" w:rsidR="0020390B" w:rsidRDefault="004527F5" w:rsidP="009C1407">
      <w:pPr>
        <w:rPr>
          <w:rFonts w:ascii="Book Antiqua" w:hAnsi="Book Antiqua"/>
          <w:sz w:val="24"/>
          <w:szCs w:val="24"/>
        </w:rPr>
      </w:pPr>
      <w:r w:rsidRPr="005450D5">
        <w:rPr>
          <w:rFonts w:ascii="Book Antiqua" w:hAnsi="Book Antiqua"/>
          <w:sz w:val="24"/>
          <w:szCs w:val="24"/>
        </w:rPr>
        <w:lastRenderedPageBreak/>
        <w:t>LA:</w:t>
      </w:r>
      <w:r w:rsidR="0020390B">
        <w:rPr>
          <w:rFonts w:ascii="Book Antiqua" w:hAnsi="Book Antiqua"/>
          <w:sz w:val="24"/>
          <w:szCs w:val="24"/>
        </w:rPr>
        <w:t xml:space="preserve"> </w:t>
      </w:r>
    </w:p>
    <w:p w14:paraId="51FE784B" w14:textId="1B126A4E" w:rsidR="009C1407" w:rsidRDefault="0020390B" w:rsidP="0020390B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 w:rsidRPr="0020390B">
        <w:rPr>
          <w:rFonts w:ascii="Book Antiqua" w:hAnsi="Book Antiqua"/>
        </w:rPr>
        <w:t>Write a thesis driven paragraph analyzing the language and rhetoric that contributes to the author’s purpose.</w:t>
      </w:r>
    </w:p>
    <w:p w14:paraId="3A1FF941" w14:textId="52DA623C" w:rsidR="0020390B" w:rsidRPr="0020390B" w:rsidRDefault="0020390B" w:rsidP="0020390B">
      <w:pPr>
        <w:pStyle w:val="ListParagraph"/>
        <w:numPr>
          <w:ilvl w:val="0"/>
          <w:numId w:val="9"/>
        </w:numPr>
        <w:rPr>
          <w:rFonts w:ascii="Book Antiqua" w:hAnsi="Book Antiqua"/>
        </w:rPr>
      </w:pPr>
      <w:r>
        <w:rPr>
          <w:rFonts w:ascii="Book Antiqua" w:hAnsi="Book Antiqua"/>
        </w:rPr>
        <w:t>Include at least two quotes to analyze for technique and/or propaganda.</w:t>
      </w:r>
    </w:p>
    <w:p w14:paraId="2A59BF1F" w14:textId="77777777" w:rsidR="003313B7" w:rsidRDefault="003313B7" w:rsidP="00336026">
      <w:pPr>
        <w:rPr>
          <w:rFonts w:ascii="Book Antiqua" w:hAnsi="Book Antiqua"/>
        </w:rPr>
      </w:pPr>
    </w:p>
    <w:p w14:paraId="5005D4FD" w14:textId="77777777" w:rsidR="00336026" w:rsidRPr="005450D5" w:rsidRDefault="00336026" w:rsidP="00336026">
      <w:pPr>
        <w:rPr>
          <w:rFonts w:ascii="Book Antiqua" w:hAnsi="Book Antiqua"/>
          <w:sz w:val="24"/>
          <w:szCs w:val="24"/>
        </w:rPr>
      </w:pPr>
      <w:r w:rsidRPr="005450D5">
        <w:rPr>
          <w:rFonts w:ascii="Book Antiqua" w:hAnsi="Book Antiqua"/>
          <w:sz w:val="24"/>
          <w:szCs w:val="24"/>
        </w:rPr>
        <w:t>SS:</w:t>
      </w:r>
    </w:p>
    <w:p w14:paraId="0AC8C7C1" w14:textId="77777777" w:rsidR="00336026" w:rsidRPr="005450D5" w:rsidRDefault="00336026" w:rsidP="0033602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450D5">
        <w:rPr>
          <w:rFonts w:ascii="Book Antiqua" w:hAnsi="Book Antiqua"/>
        </w:rPr>
        <w:t xml:space="preserve">Create an OPCVL analysis chart (like what we’ve done before for our WWI unit) </w:t>
      </w:r>
      <w:r>
        <w:rPr>
          <w:rFonts w:ascii="Book Antiqua" w:hAnsi="Book Antiqua"/>
        </w:rPr>
        <w:t xml:space="preserve">for your primary source </w:t>
      </w:r>
      <w:r w:rsidRPr="005450D5">
        <w:rPr>
          <w:rFonts w:ascii="Book Antiqua" w:hAnsi="Book Antiqua"/>
        </w:rPr>
        <w:t xml:space="preserve">that includes the source’s origins, purpose and content and the values and limitations relevant to the guiding question. </w:t>
      </w:r>
    </w:p>
    <w:p w14:paraId="53A3E26C" w14:textId="77777777" w:rsidR="00336026" w:rsidRDefault="00336026" w:rsidP="00336026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5450D5">
        <w:rPr>
          <w:rFonts w:ascii="Book Antiqua" w:hAnsi="Book Antiqua"/>
        </w:rPr>
        <w:t xml:space="preserve">Your analysis must be written in formal academic language, paragraph format. </w:t>
      </w:r>
    </w:p>
    <w:p w14:paraId="513222A0" w14:textId="77777777" w:rsidR="00336026" w:rsidRDefault="00336026" w:rsidP="00336026">
      <w:pPr>
        <w:rPr>
          <w:rFonts w:ascii="Book Antiqua" w:hAnsi="Book Antiqua"/>
        </w:rPr>
      </w:pPr>
    </w:p>
    <w:p w14:paraId="0B67225B" w14:textId="77777777" w:rsidR="00336026" w:rsidRPr="009C1407" w:rsidRDefault="00336026" w:rsidP="00336026">
      <w:pPr>
        <w:rPr>
          <w:rFonts w:ascii="Book Antiqua" w:hAnsi="Book Antiqua"/>
          <w:i/>
        </w:rPr>
      </w:pPr>
      <w:r w:rsidRPr="009C1407">
        <w:rPr>
          <w:rFonts w:ascii="Book Antiqua" w:hAnsi="Book Antiqua"/>
          <w:i/>
        </w:rPr>
        <w:t xml:space="preserve">An OPCVL analysis chart template will be posted on my website and on Teams. </w:t>
      </w:r>
    </w:p>
    <w:p w14:paraId="0E9DA273" w14:textId="77777777" w:rsidR="00336026" w:rsidRPr="00336026" w:rsidRDefault="00336026" w:rsidP="00336026">
      <w:pPr>
        <w:rPr>
          <w:rFonts w:ascii="Book Antiqua" w:hAnsi="Book Antiqua"/>
        </w:rPr>
      </w:pPr>
    </w:p>
    <w:p w14:paraId="506DE1C1" w14:textId="77777777" w:rsidR="003313B7" w:rsidRPr="005450D5" w:rsidRDefault="003313B7" w:rsidP="003313B7">
      <w:pPr>
        <w:spacing w:after="0" w:line="240" w:lineRule="auto"/>
        <w:rPr>
          <w:rFonts w:ascii="Book Antiqua" w:hAnsi="Book Antiqua"/>
          <w:sz w:val="24"/>
          <w:szCs w:val="24"/>
        </w:rPr>
        <w:sectPr w:rsidR="003313B7" w:rsidRPr="005450D5" w:rsidSect="00A266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7A89FF" w14:textId="77777777" w:rsidR="003313B7" w:rsidRPr="005450D5" w:rsidRDefault="003313B7" w:rsidP="003313B7">
      <w:pPr>
        <w:pStyle w:val="ListParagraph"/>
        <w:ind w:left="0"/>
        <w:rPr>
          <w:rFonts w:ascii="Georgia" w:hAnsi="Georgia"/>
        </w:rPr>
      </w:pPr>
    </w:p>
    <w:p w14:paraId="520CD028" w14:textId="77777777" w:rsidR="003313B7" w:rsidRPr="005450D5" w:rsidRDefault="003313B7" w:rsidP="003313B7">
      <w:pPr>
        <w:spacing w:after="0" w:line="240" w:lineRule="auto"/>
        <w:rPr>
          <w:sz w:val="24"/>
          <w:szCs w:val="24"/>
        </w:rPr>
      </w:pPr>
    </w:p>
    <w:sectPr w:rsidR="003313B7" w:rsidRPr="0054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C0"/>
    <w:multiLevelType w:val="hybridMultilevel"/>
    <w:tmpl w:val="78165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0E15"/>
    <w:multiLevelType w:val="hybridMultilevel"/>
    <w:tmpl w:val="FFC0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0134"/>
    <w:multiLevelType w:val="hybridMultilevel"/>
    <w:tmpl w:val="C480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A7F8B"/>
    <w:multiLevelType w:val="hybridMultilevel"/>
    <w:tmpl w:val="B358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328A"/>
    <w:multiLevelType w:val="hybridMultilevel"/>
    <w:tmpl w:val="0C30D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510F7"/>
    <w:multiLevelType w:val="hybridMultilevel"/>
    <w:tmpl w:val="CD3E6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411F3"/>
    <w:multiLevelType w:val="hybridMultilevel"/>
    <w:tmpl w:val="BA3E4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268D"/>
    <w:multiLevelType w:val="hybridMultilevel"/>
    <w:tmpl w:val="50C4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2727"/>
    <w:multiLevelType w:val="hybridMultilevel"/>
    <w:tmpl w:val="4C801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B7"/>
    <w:rsid w:val="0006678E"/>
    <w:rsid w:val="000C65FF"/>
    <w:rsid w:val="0020390B"/>
    <w:rsid w:val="003313B7"/>
    <w:rsid w:val="00336026"/>
    <w:rsid w:val="004527F5"/>
    <w:rsid w:val="005450D5"/>
    <w:rsid w:val="00577D1A"/>
    <w:rsid w:val="00645147"/>
    <w:rsid w:val="009C1407"/>
    <w:rsid w:val="00A266F9"/>
    <w:rsid w:val="00B35C70"/>
    <w:rsid w:val="00C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1021"/>
  <w15:chartTrackingRefBased/>
  <w15:docId w15:val="{4CD73203-BA69-4639-925C-A21CA5E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3B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5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culture/story/20170206-the-artists-who-fought-fascism" TargetMode="External"/><Relationship Id="rId13" Type="http://schemas.openxmlformats.org/officeDocument/2006/relationships/hyperlink" Target="https://www.pablopicasso.org/picasso-paintings.j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brary.wisc.edu/exhibits/special-collections/italian-life-under-fascism-selections-from-the-fry-collection/fascist-propagand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lkways.si.edu/anti-fascism-and-racial-struggle-in-song/music/playlist/smithsonia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cyclopedia.ushmm.org/content/en/article/nazi-propagand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guardian.com/artanddesign/2014/nov/05/conscience-conflict-british-artists-spanish-civil-war-review" TargetMode="External"/><Relationship Id="rId14" Type="http://schemas.openxmlformats.org/officeDocument/2006/relationships/hyperlink" Target="https://folkways.si.edu/anti-fascism-and-racial-struggle-in-song/music/playlist/smithson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7F2A2287-3E25-4A7C-AAC2-E061AB8E8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C603A-2498-459D-8D57-1F8D2091F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27C4E-3F3F-426C-957A-234F166EA9F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a80255-b26d-4a20-9643-8c23fb492e64"/>
    <ds:schemaRef ds:uri="http://schemas.openxmlformats.org/package/2006/metadata/core-properties"/>
    <ds:schemaRef ds:uri="5ecd1edf-06af-4317-b8f0-46f4320c38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dcterms:created xsi:type="dcterms:W3CDTF">2020-03-23T20:54:00Z</dcterms:created>
  <dcterms:modified xsi:type="dcterms:W3CDTF">2020-03-23T20:54:00Z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